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2B62F" w14:textId="488707CE" w:rsidR="00225CB5" w:rsidRDefault="00CB2441" w:rsidP="00CB2441">
      <w:pPr>
        <w:pStyle w:val="Titel"/>
      </w:pPr>
      <w:r>
        <w:t>Didaktisk</w:t>
      </w:r>
      <w:r w:rsidR="00121C65">
        <w:t>e</w:t>
      </w:r>
      <w:r>
        <w:t xml:space="preserve"> dilemma</w:t>
      </w:r>
      <w:r w:rsidR="00121C65">
        <w:t>er</w:t>
      </w:r>
    </w:p>
    <w:p w14:paraId="303D18E9" w14:textId="2E0C83FF" w:rsidR="005F08BF" w:rsidRPr="005F08BF" w:rsidRDefault="005F08BF" w:rsidP="005F08BF">
      <w:r>
        <w:t>Peter Holmboe, 2025.</w:t>
      </w:r>
    </w:p>
    <w:p w14:paraId="569330DF" w14:textId="762426D7" w:rsidR="000B0C14" w:rsidRPr="000B0C14" w:rsidRDefault="000B0C14" w:rsidP="005F08BF">
      <w:pPr>
        <w:pStyle w:val="Overskrift1"/>
      </w:pPr>
      <w:r w:rsidRPr="000B0C14">
        <w:t xml:space="preserve">Didaktiske spændingsfelter med </w:t>
      </w:r>
      <w:r>
        <w:t>K</w:t>
      </w:r>
      <w:r w:rsidRPr="000B0C14">
        <w:t>I i undervisning</w:t>
      </w:r>
      <w:r w:rsidR="00764260">
        <w:t>.</w:t>
      </w:r>
    </w:p>
    <w:p w14:paraId="036649A1" w14:textId="02FC1FBC" w:rsidR="000B0C14" w:rsidRPr="000B0C14" w:rsidRDefault="000B0C14" w:rsidP="000B0C14">
      <w:r w:rsidRPr="000B0C14">
        <w:rPr>
          <w:b/>
          <w:bCs/>
        </w:rPr>
        <w:t>Varighed:</w:t>
      </w:r>
      <w:r w:rsidRPr="000B0C14">
        <w:t xml:space="preserve"> 30 min.</w:t>
      </w:r>
      <w:r w:rsidR="00121C65">
        <w:br/>
      </w:r>
      <w:r w:rsidRPr="000B0C14">
        <w:rPr>
          <w:b/>
          <w:bCs/>
        </w:rPr>
        <w:t>Gruppestørrelse:</w:t>
      </w:r>
      <w:r w:rsidRPr="000B0C14">
        <w:t xml:space="preserve"> 5–6 pers</w:t>
      </w:r>
      <w:r w:rsidR="00BA4476">
        <w:t>.</w:t>
      </w:r>
      <w:r>
        <w:t xml:space="preserve"> ved hvert bord.</w:t>
      </w:r>
    </w:p>
    <w:p w14:paraId="06234D6E" w14:textId="77777777" w:rsidR="000B0C14" w:rsidRPr="000B0C14" w:rsidRDefault="000B0C14" w:rsidP="000B0C14"/>
    <w:p w14:paraId="1D310EA6" w14:textId="624EA11F" w:rsidR="000B0C14" w:rsidRPr="000B0C14" w:rsidRDefault="000B0C14" w:rsidP="005A73AA">
      <w:pPr>
        <w:pStyle w:val="Overskrift1"/>
      </w:pPr>
      <w:r w:rsidRPr="000B0C14">
        <w:t>Trin 1 – Case og afsæt</w:t>
      </w:r>
    </w:p>
    <w:p w14:paraId="297B234F" w14:textId="1968F754" w:rsidR="000B0C14" w:rsidRPr="000B0C14" w:rsidRDefault="000B0C14" w:rsidP="000B0C14">
      <w:r w:rsidRPr="000B0C14">
        <w:t>Hver gruppe får en kort case</w:t>
      </w:r>
      <w:r>
        <w:t>.</w:t>
      </w:r>
      <w:r w:rsidR="00BA4476">
        <w:t xml:space="preserve"> Alle cases er forskellige og disse udleveres</w:t>
      </w:r>
      <w:r w:rsidRPr="000B0C14">
        <w:t xml:space="preserve"> på papir eller </w:t>
      </w:r>
      <w:r w:rsidR="00BA4476">
        <w:t xml:space="preserve">vises på </w:t>
      </w:r>
      <w:r w:rsidRPr="000B0C14">
        <w:t>slides</w:t>
      </w:r>
      <w:r w:rsidR="00BA4476">
        <w:t>.</w:t>
      </w:r>
    </w:p>
    <w:p w14:paraId="3377398D" w14:textId="15DA803B" w:rsidR="000B0C14" w:rsidRPr="000B0C14" w:rsidRDefault="000B0C14" w:rsidP="005A73AA">
      <w:pPr>
        <w:pStyle w:val="Overskrift1"/>
      </w:pPr>
      <w:r w:rsidRPr="000B0C14">
        <w:t>Trin 2 – Identificér spændingsfeltet (10 min.)</w:t>
      </w:r>
    </w:p>
    <w:p w14:paraId="7FE792B0" w14:textId="0FFD8404" w:rsidR="000B0C14" w:rsidRPr="000B0C14" w:rsidRDefault="000B0C14" w:rsidP="000B0C14">
      <w:r w:rsidRPr="000B0C14">
        <w:t xml:space="preserve">Gruppen </w:t>
      </w:r>
      <w:r w:rsidR="00620403">
        <w:t xml:space="preserve">læser deres case og </w:t>
      </w:r>
      <w:r w:rsidRPr="000B0C14">
        <w:t>drøfter</w:t>
      </w:r>
      <w:r w:rsidR="00620403">
        <w:t xml:space="preserve"> i fællesskab </w:t>
      </w:r>
      <w:r w:rsidRPr="000B0C14">
        <w:t>ud fra to perspektiver:</w:t>
      </w:r>
    </w:p>
    <w:p w14:paraId="71F35A2D" w14:textId="478FC2B4" w:rsidR="000B0C14" w:rsidRPr="000B0C14" w:rsidRDefault="00121C65" w:rsidP="000B0C14">
      <w:pPr>
        <w:numPr>
          <w:ilvl w:val="0"/>
          <w:numId w:val="2"/>
        </w:numPr>
      </w:pPr>
      <w:r>
        <w:rPr>
          <w:b/>
          <w:bCs/>
        </w:rPr>
        <w:t>Bekymring og tab</w:t>
      </w:r>
      <w:r w:rsidR="000B0C14" w:rsidRPr="000B0C14">
        <w:rPr>
          <w:b/>
          <w:bCs/>
        </w:rPr>
        <w:t>:</w:t>
      </w:r>
      <w:r w:rsidR="000B0C14" w:rsidRPr="000B0C14">
        <w:t xml:space="preserve"> Hvad risikerer man at miste ift. læring, træning, øvelse, dannelse</w:t>
      </w:r>
      <w:r w:rsidR="00BA4476">
        <w:t xml:space="preserve"> etc.</w:t>
      </w:r>
      <w:r w:rsidR="000B0C14" w:rsidRPr="000B0C14">
        <w:t>?</w:t>
      </w:r>
    </w:p>
    <w:p w14:paraId="27955C81" w14:textId="04F7C7CF" w:rsidR="000B0C14" w:rsidRPr="000B0C14" w:rsidRDefault="000B0C14" w:rsidP="000B0C14">
      <w:pPr>
        <w:numPr>
          <w:ilvl w:val="0"/>
          <w:numId w:val="2"/>
        </w:numPr>
      </w:pPr>
      <w:r w:rsidRPr="000B0C14">
        <w:rPr>
          <w:b/>
          <w:bCs/>
        </w:rPr>
        <w:t>Muligheder og potentialer:</w:t>
      </w:r>
      <w:r w:rsidRPr="000B0C14">
        <w:t xml:space="preserve"> Hvad kan dette frigøre af nye måder at undervise, lære og skabe på?</w:t>
      </w:r>
    </w:p>
    <w:p w14:paraId="38B5AA62" w14:textId="5B2DC010" w:rsidR="000B0C14" w:rsidRPr="000B0C14" w:rsidRDefault="00121C65" w:rsidP="000B0C14">
      <w:r>
        <w:t xml:space="preserve">Perspektiver skrives i stikord på Padlet i </w:t>
      </w:r>
      <w:r w:rsidR="000B0C14" w:rsidRPr="000B0C14">
        <w:t>kolonner</w:t>
      </w:r>
      <w:r>
        <w:t>ne</w:t>
      </w:r>
      <w:r w:rsidR="000B0C14" w:rsidRPr="000B0C14">
        <w:t xml:space="preserve">: </w:t>
      </w:r>
      <w:r w:rsidR="00BA4476" w:rsidRPr="00BA4476">
        <w:t>Bekymring/t</w:t>
      </w:r>
      <w:r w:rsidR="000B0C14" w:rsidRPr="000B0C14">
        <w:t>ab og Mulighed/potentiale.</w:t>
      </w:r>
    </w:p>
    <w:p w14:paraId="07E0C21B" w14:textId="77777777" w:rsidR="00121C65" w:rsidRDefault="000B0C14" w:rsidP="005A73AA">
      <w:pPr>
        <w:pStyle w:val="Overskrift1"/>
      </w:pPr>
      <w:r w:rsidRPr="000B0C14">
        <w:t>Trin 3 – Didaktisk refleksion (10 min.)</w:t>
      </w:r>
    </w:p>
    <w:p w14:paraId="7B0460A4" w14:textId="2C98FC19" w:rsidR="000B0C14" w:rsidRPr="000B0C14" w:rsidRDefault="000B0C14" w:rsidP="000B0C14">
      <w:pPr>
        <w:rPr>
          <w:b/>
          <w:bCs/>
        </w:rPr>
      </w:pPr>
      <w:r w:rsidRPr="000B0C14">
        <w:t>Gruppen</w:t>
      </w:r>
      <w:r w:rsidR="00620403">
        <w:t xml:space="preserve"> går nu i retning af en begyndende løsning og</w:t>
      </w:r>
      <w:r w:rsidRPr="000B0C14">
        <w:t xml:space="preserve"> diskuterer:</w:t>
      </w:r>
    </w:p>
    <w:p w14:paraId="71FC7247" w14:textId="65CF8A94" w:rsidR="000B0C14" w:rsidRPr="000B0C14" w:rsidRDefault="000B0C14" w:rsidP="000B0C14">
      <w:pPr>
        <w:numPr>
          <w:ilvl w:val="0"/>
          <w:numId w:val="3"/>
        </w:numPr>
      </w:pPr>
      <w:r w:rsidRPr="000B0C14">
        <w:t xml:space="preserve">Hvordan kan vi som undervisere skabe en </w:t>
      </w:r>
      <w:r w:rsidRPr="000B0C14">
        <w:rPr>
          <w:b/>
          <w:bCs/>
        </w:rPr>
        <w:t>balance</w:t>
      </w:r>
      <w:r w:rsidRPr="000B0C14">
        <w:t xml:space="preserve">, hvor </w:t>
      </w:r>
      <w:r w:rsidR="00BA4476">
        <w:t>K</w:t>
      </w:r>
      <w:r w:rsidRPr="000B0C14">
        <w:t xml:space="preserve">I bruges uden at fjerne den læring, der kræver </w:t>
      </w:r>
      <w:r w:rsidR="00121C65">
        <w:t xml:space="preserve">besvær, </w:t>
      </w:r>
      <w:r w:rsidR="00BA4476">
        <w:t xml:space="preserve">friktion, </w:t>
      </w:r>
      <w:r w:rsidRPr="000B0C14">
        <w:t>kamp og modstand?</w:t>
      </w:r>
    </w:p>
    <w:p w14:paraId="7CB913FC" w14:textId="4E5D1030" w:rsidR="000B0C14" w:rsidRPr="000B0C14" w:rsidRDefault="000B0C14" w:rsidP="000B0C14">
      <w:pPr>
        <w:numPr>
          <w:ilvl w:val="0"/>
          <w:numId w:val="3"/>
        </w:numPr>
      </w:pPr>
      <w:r w:rsidRPr="000B0C14">
        <w:t xml:space="preserve">Hvordan kan </w:t>
      </w:r>
      <w:r w:rsidR="00121C65">
        <w:t>K</w:t>
      </w:r>
      <w:r w:rsidRPr="000B0C14">
        <w:t>I tænkes ind, så elever/studerende både udfordres og støttes?</w:t>
      </w:r>
    </w:p>
    <w:p w14:paraId="13405C7F" w14:textId="53DB7811" w:rsidR="000B0C14" w:rsidRPr="000B0C14" w:rsidRDefault="00620403" w:rsidP="000B0C14">
      <w:r>
        <w:t>Blive enige om</w:t>
      </w:r>
      <w:r w:rsidR="00121C65">
        <w:t xml:space="preserve"> max</w:t>
      </w:r>
      <w:r>
        <w:t>.</w:t>
      </w:r>
      <w:r w:rsidR="000B0C14" w:rsidRPr="000B0C14">
        <w:t xml:space="preserve"> 2 pointer, </w:t>
      </w:r>
      <w:r w:rsidR="00121C65">
        <w:t>som deles på Padlet</w:t>
      </w:r>
      <w:r w:rsidR="000B0C14" w:rsidRPr="000B0C14">
        <w:t>.</w:t>
      </w:r>
    </w:p>
    <w:p w14:paraId="66047ED0" w14:textId="261AE485" w:rsidR="00121C65" w:rsidRDefault="000B0C14" w:rsidP="005A73AA">
      <w:pPr>
        <w:pStyle w:val="Overskrift1"/>
      </w:pPr>
      <w:r w:rsidRPr="000B0C14">
        <w:t>Trin 4 – Fælles opsamling (</w:t>
      </w:r>
      <w:r w:rsidR="00620403">
        <w:t>10</w:t>
      </w:r>
      <w:r w:rsidRPr="000B0C14">
        <w:t xml:space="preserve"> min.)</w:t>
      </w:r>
    </w:p>
    <w:p w14:paraId="3F51113C" w14:textId="202327F5" w:rsidR="000B0C14" w:rsidRPr="000B0C14" w:rsidRDefault="00620403" w:rsidP="000B0C14">
      <w:pPr>
        <w:rPr>
          <w:b/>
          <w:bCs/>
        </w:rPr>
      </w:pPr>
      <w:r>
        <w:t>De enkelte g</w:t>
      </w:r>
      <w:r w:rsidR="000B0C14" w:rsidRPr="000B0C14">
        <w:t>rupper deler deres vigtigste pointer i plenum</w:t>
      </w:r>
      <w:r>
        <w:t xml:space="preserve"> og giver en helt kort begrundelse for deres valg.</w:t>
      </w:r>
    </w:p>
    <w:p w14:paraId="760624C1" w14:textId="77777777" w:rsidR="000B0C14" w:rsidRDefault="000B0C14" w:rsidP="000B0C14"/>
    <w:p w14:paraId="6743D62B" w14:textId="2F1CB98C" w:rsidR="000B0C14" w:rsidRPr="000B0C14" w:rsidRDefault="000B0C14" w:rsidP="000B0C14">
      <w:pPr>
        <w:pStyle w:val="Overskrift1"/>
      </w:pPr>
      <w:r>
        <w:t>Cases</w:t>
      </w:r>
    </w:p>
    <w:p w14:paraId="52D560CC" w14:textId="3AE78070" w:rsidR="00CB2441" w:rsidRPr="00CB2441" w:rsidRDefault="00CB2441" w:rsidP="000B0C14">
      <w:pPr>
        <w:pStyle w:val="Overskrift2"/>
      </w:pPr>
      <w:r w:rsidRPr="00CB2441">
        <w:t xml:space="preserve">Case 1 – Den hurtige </w:t>
      </w:r>
      <w:proofErr w:type="spellStart"/>
      <w:r w:rsidRPr="00CB2441">
        <w:t>portfolio</w:t>
      </w:r>
      <w:proofErr w:type="spellEnd"/>
    </w:p>
    <w:p w14:paraId="5EEF668C" w14:textId="58855CB4" w:rsidR="00CB2441" w:rsidRPr="00CB2441" w:rsidRDefault="00CB2441" w:rsidP="00CB2441">
      <w:r w:rsidRPr="00CB2441">
        <w:t xml:space="preserve">En underviser på læreruddannelsen oplever, at studerende bruger </w:t>
      </w:r>
      <w:r>
        <w:t>KI</w:t>
      </w:r>
      <w:r w:rsidRPr="00CB2441">
        <w:t xml:space="preserve"> til hurtigt at producere refleksionstekster til deres </w:t>
      </w:r>
      <w:proofErr w:type="spellStart"/>
      <w:r w:rsidRPr="00CB2441">
        <w:t>portfolio</w:t>
      </w:r>
      <w:proofErr w:type="spellEnd"/>
      <w:r w:rsidRPr="00CB2441">
        <w:t>. De afleverer til tiden</w:t>
      </w:r>
      <w:r>
        <w:t xml:space="preserve"> og teksterne er isoleret set gode</w:t>
      </w:r>
      <w:r w:rsidRPr="00CB2441">
        <w:t>, men får de stadig udbytte af den langsomme, personlige refleksionsproces?</w:t>
      </w:r>
    </w:p>
    <w:p w14:paraId="213DED0A" w14:textId="4BD8480A" w:rsidR="00CB2441" w:rsidRPr="00CB2441" w:rsidRDefault="00CB2441" w:rsidP="00CB2441"/>
    <w:p w14:paraId="344BC754" w14:textId="0061A934" w:rsidR="00CB2441" w:rsidRPr="00CB2441" w:rsidRDefault="00CB2441" w:rsidP="000B0C14">
      <w:pPr>
        <w:pStyle w:val="Overskrift2"/>
      </w:pPr>
      <w:r w:rsidRPr="00CB2441">
        <w:t>Case 2 – Den automatiske litteraturliste</w:t>
      </w:r>
    </w:p>
    <w:p w14:paraId="5A2ABD14" w14:textId="4BDAEA79" w:rsidR="00CB2441" w:rsidRPr="00CB2441" w:rsidRDefault="00CB2441" w:rsidP="00CB2441">
      <w:r w:rsidRPr="00CB2441">
        <w:t xml:space="preserve">På sygeplejerskeuddannelsen anvender de studerende </w:t>
      </w:r>
      <w:r>
        <w:t>KI</w:t>
      </w:r>
      <w:r w:rsidRPr="00CB2441">
        <w:t xml:space="preserve"> til at generere</w:t>
      </w:r>
      <w:r>
        <w:t xml:space="preserve"> fremfinde relevant litteratur og lave deres</w:t>
      </w:r>
      <w:r w:rsidRPr="00CB2441">
        <w:t xml:space="preserve"> litteraturlister til opgaver. Det sparer tid, men betyder det, at de mister vigtig træning i selv at søge, udvælge og vurdere kilder?</w:t>
      </w:r>
    </w:p>
    <w:p w14:paraId="34A480C2" w14:textId="4350733C" w:rsidR="00CB2441" w:rsidRPr="00CB2441" w:rsidRDefault="00CB2441" w:rsidP="00CB2441"/>
    <w:p w14:paraId="773E310A" w14:textId="0F423F9C" w:rsidR="00CB2441" w:rsidRPr="00CB2441" w:rsidRDefault="00CB2441" w:rsidP="000B0C14">
      <w:pPr>
        <w:pStyle w:val="Overskrift2"/>
      </w:pPr>
      <w:r w:rsidRPr="00CB2441">
        <w:t>Case 3 – Den adaptive quiz</w:t>
      </w:r>
    </w:p>
    <w:p w14:paraId="27EC3A7B" w14:textId="174B10A0" w:rsidR="00CB2441" w:rsidRPr="00CB2441" w:rsidRDefault="00CB2441" w:rsidP="00CB2441">
      <w:r w:rsidRPr="00CB2441">
        <w:t xml:space="preserve">En underviser på socialrådgiveruddannelsen bruger </w:t>
      </w:r>
      <w:r>
        <w:t>KI</w:t>
      </w:r>
      <w:r w:rsidRPr="00CB2441">
        <w:t xml:space="preserve"> til at skabe personlige quizzer til repetition af lovgivning. De studerende oplever st</w:t>
      </w:r>
      <w:r w:rsidR="003C6AD5">
        <w:t>or</w:t>
      </w:r>
      <w:r w:rsidRPr="00CB2441">
        <w:t xml:space="preserve"> motivation</w:t>
      </w:r>
      <w:r w:rsidR="003C6AD5">
        <w:t xml:space="preserve"> og føler sig personligt tilgodeset</w:t>
      </w:r>
      <w:r w:rsidRPr="00CB2441">
        <w:t>, men hvad sker der med fælles drøftelser og kollektiv vidensopbygning?</w:t>
      </w:r>
    </w:p>
    <w:p w14:paraId="2C8C3F1A" w14:textId="7B8EEB75" w:rsidR="00CB2441" w:rsidRPr="00CB2441" w:rsidRDefault="00CB2441" w:rsidP="00CB2441"/>
    <w:p w14:paraId="6E2B2A19" w14:textId="6B26357C" w:rsidR="00CB2441" w:rsidRPr="00CB2441" w:rsidRDefault="00CB2441" w:rsidP="000B0C14">
      <w:pPr>
        <w:pStyle w:val="Overskrift2"/>
      </w:pPr>
      <w:r w:rsidRPr="00CB2441">
        <w:t xml:space="preserve">Case 4 – </w:t>
      </w:r>
      <w:r>
        <w:t>KI</w:t>
      </w:r>
      <w:r w:rsidRPr="00CB2441">
        <w:t xml:space="preserve"> som </w:t>
      </w:r>
      <w:r w:rsidR="003C6AD5">
        <w:t xml:space="preserve">(u)undværlig </w:t>
      </w:r>
      <w:r w:rsidRPr="00CB2441">
        <w:t>feedbackpartner</w:t>
      </w:r>
    </w:p>
    <w:p w14:paraId="2122370C" w14:textId="6740AE3A" w:rsidR="00CB2441" w:rsidRDefault="003C6AD5" w:rsidP="003C6AD5">
      <w:r>
        <w:t xml:space="preserve">På pædagoguddannelsen vænner de studerende sig til at bruge KI som første feedback på skriftlige opgaver. Mange oplever, at det giver hurtige og konkrete forslag til forbedringer, og de begynder at prioritere </w:t>
      </w:r>
      <w:proofErr w:type="spellStart"/>
      <w:r>
        <w:t>KI’s</w:t>
      </w:r>
      <w:proofErr w:type="spellEnd"/>
      <w:r>
        <w:t xml:space="preserve"> svar højere end underviserens, men hvad mister de studerende, hvis de primært lærer at rette efter KI og hvilken betydning har det for relationen mellem studerende og underviser?</w:t>
      </w:r>
    </w:p>
    <w:p w14:paraId="2512B034" w14:textId="77777777" w:rsidR="003C6AD5" w:rsidRPr="00CB2441" w:rsidRDefault="003C6AD5" w:rsidP="003C6AD5"/>
    <w:p w14:paraId="670806CC" w14:textId="7AD62ABD" w:rsidR="00CB2441" w:rsidRPr="00CB2441" w:rsidRDefault="00CB2441" w:rsidP="000B0C14">
      <w:pPr>
        <w:pStyle w:val="Overskrift2"/>
      </w:pPr>
      <w:r w:rsidRPr="00CB2441">
        <w:t>Case 5 – Bias i praksis</w:t>
      </w:r>
    </w:p>
    <w:p w14:paraId="025A36E2" w14:textId="6DC49134" w:rsidR="003C6AD5" w:rsidRDefault="003C6AD5" w:rsidP="003C6AD5">
      <w:r>
        <w:t xml:space="preserve">På socialrådgiveruddannelsen bruger de studerende KI til at lave cases og </w:t>
      </w:r>
      <w:proofErr w:type="spellStart"/>
      <w:r>
        <w:t>caseanalyser</w:t>
      </w:r>
      <w:proofErr w:type="spellEnd"/>
      <w:r>
        <w:t xml:space="preserve"> af borgerforløb. Systemet leverer hurtigt veludførte beskrivelser, men flere eksempler viser, at KI har en tendens til at reproducere stereotype forestillinger om fx familietyper, etnicitet og sociale problemer og nogle studerende kopierer ret ureflekteret analyserne direkte ind i deres opgaver. Hvordan kan man bruge KI som et kritisk refleksionsværktøj fremfor som en </w:t>
      </w:r>
      <w:r>
        <w:lastRenderedPageBreak/>
        <w:t>“sandhedsproducent” og hvordan kan underviseren arbejde med bias som en del af den didaktiske opgave?</w:t>
      </w:r>
    </w:p>
    <w:p w14:paraId="5A485D8C" w14:textId="00DBF028" w:rsidR="00CB2441" w:rsidRPr="00CB2441" w:rsidRDefault="00CB2441" w:rsidP="000B0C14">
      <w:pPr>
        <w:pStyle w:val="Overskrift2"/>
      </w:pPr>
      <w:r w:rsidRPr="00CB2441">
        <w:t>Case 6 – Den nye eksamen</w:t>
      </w:r>
    </w:p>
    <w:p w14:paraId="08813CFE" w14:textId="322232AC" w:rsidR="000B0C14" w:rsidRDefault="00CB2441" w:rsidP="000B0C14">
      <w:r w:rsidRPr="00CB2441">
        <w:t xml:space="preserve">På fysioterapeutuddannelsen drøfter man, om studerende skal have lov at bruge </w:t>
      </w:r>
      <w:r>
        <w:t>KI</w:t>
      </w:r>
      <w:r w:rsidRPr="00CB2441">
        <w:t xml:space="preserve"> i den skriftlige del af eksamen. </w:t>
      </w:r>
      <w:r w:rsidR="000B0C14">
        <w:t>Argumentet fra tilhængerne er, at arbejdsmarkedet allerede bruger KI til journalnotater, dokumentation og informationssøgning – derfor bør eksamen afspejle virkeligheden.</w:t>
      </w:r>
    </w:p>
    <w:p w14:paraId="10844016" w14:textId="5ACC41CA" w:rsidR="00CB2441" w:rsidRDefault="000B0C14" w:rsidP="000B0C14">
      <w:r>
        <w:t>Kritikerne frygter derimod, at eksamen mister sin værdi som bevis på individuel faglig kunnen, så hvordan tester vi kritisk refleksion og dømmekraft, hvis KI må bidrage til opgaveløsningen og kan der findes en mellemvej, hvor KI er tilladt, men hvor den studerendes egne valg, refleksioner og begrundelser bedømmes?</w:t>
      </w:r>
    </w:p>
    <w:sectPr w:rsidR="00CB2441">
      <w:headerReference w:type="default" r:id="rId1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811AE" w14:textId="77777777" w:rsidR="002C1E6D" w:rsidRDefault="002C1E6D" w:rsidP="00620403">
      <w:pPr>
        <w:spacing w:after="0" w:line="240" w:lineRule="auto"/>
      </w:pPr>
      <w:r>
        <w:separator/>
      </w:r>
    </w:p>
  </w:endnote>
  <w:endnote w:type="continuationSeparator" w:id="0">
    <w:p w14:paraId="0A535781" w14:textId="77777777" w:rsidR="002C1E6D" w:rsidRDefault="002C1E6D" w:rsidP="00620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8A550" w14:textId="77777777" w:rsidR="002C1E6D" w:rsidRDefault="002C1E6D" w:rsidP="00620403">
      <w:pPr>
        <w:spacing w:after="0" w:line="240" w:lineRule="auto"/>
      </w:pPr>
      <w:r>
        <w:separator/>
      </w:r>
    </w:p>
  </w:footnote>
  <w:footnote w:type="continuationSeparator" w:id="0">
    <w:p w14:paraId="01FA38EE" w14:textId="77777777" w:rsidR="002C1E6D" w:rsidRDefault="002C1E6D" w:rsidP="006204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F2316" w14:textId="33CF539F" w:rsidR="00620403" w:rsidRDefault="00620403" w:rsidP="00620403">
    <w:pPr>
      <w:pStyle w:val="Sidehoved"/>
      <w:jc w:val="right"/>
    </w:pPr>
    <w:r>
      <w:rPr>
        <w:noProof/>
      </w:rPr>
      <w:drawing>
        <wp:inline distT="0" distB="0" distL="0" distR="0" wp14:anchorId="33C7D8A6" wp14:editId="36851920">
          <wp:extent cx="1634067" cy="394430"/>
          <wp:effectExtent l="0" t="0" r="4445" b="0"/>
          <wp:docPr id="1766824560"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824560" name="Billede 1766824560"/>
                  <pic:cNvPicPr/>
                </pic:nvPicPr>
                <pic:blipFill>
                  <a:blip r:embed="rId1">
                    <a:extLst>
                      <a:ext uri="{28A0092B-C50C-407E-A947-70E740481C1C}">
                        <a14:useLocalDpi xmlns:a14="http://schemas.microsoft.com/office/drawing/2010/main" val="0"/>
                      </a:ext>
                    </a:extLst>
                  </a:blip>
                  <a:stretch>
                    <a:fillRect/>
                  </a:stretch>
                </pic:blipFill>
                <pic:spPr>
                  <a:xfrm>
                    <a:off x="0" y="0"/>
                    <a:ext cx="1707397" cy="41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033BF"/>
    <w:multiLevelType w:val="multilevel"/>
    <w:tmpl w:val="B3045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F1D63C8"/>
    <w:multiLevelType w:val="multilevel"/>
    <w:tmpl w:val="79E4B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B70D42"/>
    <w:multiLevelType w:val="multilevel"/>
    <w:tmpl w:val="A3768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998982">
    <w:abstractNumId w:val="1"/>
  </w:num>
  <w:num w:numId="2" w16cid:durableId="1340693089">
    <w:abstractNumId w:val="0"/>
  </w:num>
  <w:num w:numId="3" w16cid:durableId="11569179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1304"/>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441"/>
    <w:rsid w:val="000B0C14"/>
    <w:rsid w:val="00121C65"/>
    <w:rsid w:val="00225CB5"/>
    <w:rsid w:val="002C1E6D"/>
    <w:rsid w:val="003C6AD5"/>
    <w:rsid w:val="003F19FB"/>
    <w:rsid w:val="00544B86"/>
    <w:rsid w:val="005A73AA"/>
    <w:rsid w:val="005F08BF"/>
    <w:rsid w:val="00620403"/>
    <w:rsid w:val="006F6033"/>
    <w:rsid w:val="00732247"/>
    <w:rsid w:val="00764260"/>
    <w:rsid w:val="007952B2"/>
    <w:rsid w:val="0082326B"/>
    <w:rsid w:val="00915ED7"/>
    <w:rsid w:val="00A57A53"/>
    <w:rsid w:val="00BA4476"/>
    <w:rsid w:val="00BB142E"/>
    <w:rsid w:val="00CB2441"/>
    <w:rsid w:val="00E76F98"/>
    <w:rsid w:val="00F8086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A1097"/>
  <w15:chartTrackingRefBased/>
  <w15:docId w15:val="{665EE776-C679-984C-9F25-0E8313132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CB24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unhideWhenUsed/>
    <w:qFormat/>
    <w:rsid w:val="00CB24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CB2441"/>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CB2441"/>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CB2441"/>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CB2441"/>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CB2441"/>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CB2441"/>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CB2441"/>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2441"/>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rsid w:val="00CB2441"/>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CB2441"/>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CB2441"/>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CB2441"/>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CB2441"/>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CB2441"/>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CB2441"/>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CB2441"/>
    <w:rPr>
      <w:rFonts w:eastAsiaTheme="majorEastAsia" w:cstheme="majorBidi"/>
      <w:color w:val="272727" w:themeColor="text1" w:themeTint="D8"/>
    </w:rPr>
  </w:style>
  <w:style w:type="paragraph" w:styleId="Titel">
    <w:name w:val="Title"/>
    <w:basedOn w:val="Normal"/>
    <w:next w:val="Normal"/>
    <w:link w:val="TitelTegn"/>
    <w:uiPriority w:val="10"/>
    <w:qFormat/>
    <w:rsid w:val="00CB24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CB2441"/>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CB2441"/>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CB2441"/>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CB2441"/>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CB2441"/>
    <w:rPr>
      <w:i/>
      <w:iCs/>
      <w:color w:val="404040" w:themeColor="text1" w:themeTint="BF"/>
    </w:rPr>
  </w:style>
  <w:style w:type="paragraph" w:styleId="Listeafsnit">
    <w:name w:val="List Paragraph"/>
    <w:basedOn w:val="Normal"/>
    <w:uiPriority w:val="34"/>
    <w:qFormat/>
    <w:rsid w:val="00CB2441"/>
    <w:pPr>
      <w:ind w:left="720"/>
      <w:contextualSpacing/>
    </w:pPr>
  </w:style>
  <w:style w:type="character" w:styleId="Kraftigfremhvning">
    <w:name w:val="Intense Emphasis"/>
    <w:basedOn w:val="Standardskrifttypeiafsnit"/>
    <w:uiPriority w:val="21"/>
    <w:qFormat/>
    <w:rsid w:val="00CB2441"/>
    <w:rPr>
      <w:i/>
      <w:iCs/>
      <w:color w:val="0F4761" w:themeColor="accent1" w:themeShade="BF"/>
    </w:rPr>
  </w:style>
  <w:style w:type="paragraph" w:styleId="Strktcitat">
    <w:name w:val="Intense Quote"/>
    <w:basedOn w:val="Normal"/>
    <w:next w:val="Normal"/>
    <w:link w:val="StrktcitatTegn"/>
    <w:uiPriority w:val="30"/>
    <w:qFormat/>
    <w:rsid w:val="00CB24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CB2441"/>
    <w:rPr>
      <w:i/>
      <w:iCs/>
      <w:color w:val="0F4761" w:themeColor="accent1" w:themeShade="BF"/>
    </w:rPr>
  </w:style>
  <w:style w:type="character" w:styleId="Kraftighenvisning">
    <w:name w:val="Intense Reference"/>
    <w:basedOn w:val="Standardskrifttypeiafsnit"/>
    <w:uiPriority w:val="32"/>
    <w:qFormat/>
    <w:rsid w:val="00CB2441"/>
    <w:rPr>
      <w:b/>
      <w:bCs/>
      <w:smallCaps/>
      <w:color w:val="0F4761" w:themeColor="accent1" w:themeShade="BF"/>
      <w:spacing w:val="5"/>
    </w:rPr>
  </w:style>
  <w:style w:type="paragraph" w:styleId="Sidehoved">
    <w:name w:val="header"/>
    <w:basedOn w:val="Normal"/>
    <w:link w:val="SidehovedTegn"/>
    <w:uiPriority w:val="99"/>
    <w:unhideWhenUsed/>
    <w:rsid w:val="00620403"/>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0403"/>
  </w:style>
  <w:style w:type="paragraph" w:styleId="Sidefod">
    <w:name w:val="footer"/>
    <w:basedOn w:val="Normal"/>
    <w:link w:val="SidefodTegn"/>
    <w:uiPriority w:val="99"/>
    <w:unhideWhenUsed/>
    <w:rsid w:val="00620403"/>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0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dc1210-4fea-4fb8-8e7c-1f67fb7af561">
      <Terms xmlns="http://schemas.microsoft.com/office/infopath/2007/PartnerControls"/>
    </lcf76f155ced4ddcb4097134ff3c332f>
    <TaxCatchAll xmlns="0e5b71f1-8b13-4dce-9aa2-72e4e65122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4537C2C93BE1E40BB3AFD3348192C58" ma:contentTypeVersion="15" ma:contentTypeDescription="Opret et nyt dokument." ma:contentTypeScope="" ma:versionID="86810284025c68691535cd0603e756f7">
  <xsd:schema xmlns:xsd="http://www.w3.org/2001/XMLSchema" xmlns:xs="http://www.w3.org/2001/XMLSchema" xmlns:p="http://schemas.microsoft.com/office/2006/metadata/properties" xmlns:ns2="e3dc1210-4fea-4fb8-8e7c-1f67fb7af561" xmlns:ns3="0e5b71f1-8b13-4dce-9aa2-72e4e651226e" targetNamespace="http://schemas.microsoft.com/office/2006/metadata/properties" ma:root="true" ma:fieldsID="4a147f7e9a28ba7623b7c249959b763c" ns2:_="" ns3:_="">
    <xsd:import namespace="e3dc1210-4fea-4fb8-8e7c-1f67fb7af561"/>
    <xsd:import namespace="0e5b71f1-8b13-4dce-9aa2-72e4e651226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dc1210-4fea-4fb8-8e7c-1f67fb7af5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499d1e61-afbe-44af-a996-2808b43cda3e"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b71f1-8b13-4dce-9aa2-72e4e651226e"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TaxCatchAll" ma:index="14" nillable="true" ma:displayName="Taxonomy Catch All Column" ma:hidden="true" ma:list="{f85d4bf8-dcda-4c49-bc32-501f53228846}" ma:internalName="TaxCatchAll" ma:showField="CatchAllData" ma:web="0e5b71f1-8b13-4dce-9aa2-72e4e65122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F21E57-1DC4-4026-96FC-74DBFBA015FB}">
  <ds:schemaRefs>
    <ds:schemaRef ds:uri="http://schemas.microsoft.com/office/2006/metadata/properties"/>
    <ds:schemaRef ds:uri="http://schemas.microsoft.com/office/infopath/2007/PartnerControls"/>
    <ds:schemaRef ds:uri="e3dc1210-4fea-4fb8-8e7c-1f67fb7af561"/>
    <ds:schemaRef ds:uri="0e5b71f1-8b13-4dce-9aa2-72e4e651226e"/>
  </ds:schemaRefs>
</ds:datastoreItem>
</file>

<file path=customXml/itemProps2.xml><?xml version="1.0" encoding="utf-8"?>
<ds:datastoreItem xmlns:ds="http://schemas.openxmlformats.org/officeDocument/2006/customXml" ds:itemID="{616A2ACC-9381-46EF-9B80-6C8C676102BB}">
  <ds:schemaRefs>
    <ds:schemaRef ds:uri="http://schemas.microsoft.com/sharepoint/v3/contenttype/forms"/>
  </ds:schemaRefs>
</ds:datastoreItem>
</file>

<file path=customXml/itemProps3.xml><?xml version="1.0" encoding="utf-8"?>
<ds:datastoreItem xmlns:ds="http://schemas.openxmlformats.org/officeDocument/2006/customXml" ds:itemID="{0741691D-7C37-4AE6-8AC1-7D7EBA610A0B}"/>
</file>

<file path=docProps/app.xml><?xml version="1.0" encoding="utf-8"?>
<Properties xmlns="http://schemas.openxmlformats.org/officeDocument/2006/extended-properties" xmlns:vt="http://schemas.openxmlformats.org/officeDocument/2006/docPropsVTypes">
  <Template>Normal</Template>
  <TotalTime>41</TotalTime>
  <Pages>3</Pages>
  <Words>557</Words>
  <Characters>3161</Characters>
  <Application>Microsoft Office Word</Application>
  <DocSecurity>0</DocSecurity>
  <Lines>66</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Holmboe</dc:creator>
  <cp:keywords/>
  <dc:description/>
  <cp:lastModifiedBy>Daniel Cirone Nørregaard</cp:lastModifiedBy>
  <cp:revision>8</cp:revision>
  <dcterms:created xsi:type="dcterms:W3CDTF">2025-08-21T12:37:00Z</dcterms:created>
  <dcterms:modified xsi:type="dcterms:W3CDTF">2025-11-03T09:47:00Z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0x01010034537C2C93BE1E40BB3AFD3348192C58</vt:lpwstr>
  </property>
  <property fmtid="{D5CDD505-2E9C-101B-9397-08002B2CF9AE}" pid="3" name="MediaServiceImageTags">
    <vt:lpwstr/>
  </property>
  <property fmtid="{D5CDD505-2E9C-101B-9397-08002B2CF9AE}" pid="4" name="docLang">
    <vt:lpwstr>da</vt:lpwstr>
  </property>
</Properties>
</file>